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sz w:val="19"/>
          <w:szCs w:val="19"/>
        </w:rPr>
        <w:t>Os procedimentos de aférese terapêutica, indicados em seu tratamento, são realizados com equipamentos de aférese ou processadoras automáticas de células. Tais equipamentos possuem vários sistemas de segurança como: sensores de ar e filtros para eventuais coágulos, evitando que retornem para você: sensores de pressão com finalidade de evitar hematoma se perder o acesso de devolução e alarmes, tudo para garantir segurança no procedimento.</w:t>
      </w:r>
    </w:p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sz w:val="19"/>
          <w:szCs w:val="19"/>
        </w:rPr>
        <w:t>São utilizados kits de plástico estéreis e descartáveis, onde o sangue em processamento mistura-se a um anticoagulante e é submetido à concentração. O sangue não entra em contato com a máquina em momento algum do procedimento, não havendo, portanto risco de contaminação ao paciente. Cada procedimento utiliza um kit novo e é totalmente descartado ao seu término. Nada é reutilizado, mesmo em outro procedimento no mesmo paciente.</w:t>
      </w:r>
    </w:p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sz w:val="19"/>
          <w:szCs w:val="19"/>
        </w:rPr>
        <w:t>O procedimento baseia-se em separação do sangue por centrifugação, os componentes retirados são descartados, o restante é devolvido. Pode haver necessidade de reposição desse volume descartado, sendo prescrito por seu médico de acordo com sua indicaç</w:t>
      </w:r>
      <w:r w:rsidR="008B0339">
        <w:rPr>
          <w:rFonts w:ascii="Arial" w:hAnsi="Arial" w:cs="Arial"/>
          <w:sz w:val="19"/>
          <w:szCs w:val="19"/>
        </w:rPr>
        <w:t>ão: soro, outros produtos sanguí</w:t>
      </w:r>
      <w:r w:rsidRPr="00C24DC5">
        <w:rPr>
          <w:rFonts w:ascii="Arial" w:hAnsi="Arial" w:cs="Arial"/>
          <w:sz w:val="19"/>
          <w:szCs w:val="19"/>
        </w:rPr>
        <w:t>neos etc.</w:t>
      </w:r>
    </w:p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sz w:val="19"/>
          <w:szCs w:val="19"/>
        </w:rPr>
        <w:t xml:space="preserve">São </w:t>
      </w:r>
      <w:r w:rsidR="008B0339" w:rsidRPr="00C24DC5">
        <w:rPr>
          <w:rFonts w:ascii="Arial" w:hAnsi="Arial" w:cs="Arial"/>
          <w:sz w:val="19"/>
          <w:szCs w:val="19"/>
        </w:rPr>
        <w:t>puncionadas</w:t>
      </w:r>
      <w:r w:rsidRPr="00C24DC5">
        <w:rPr>
          <w:rFonts w:ascii="Arial" w:hAnsi="Arial" w:cs="Arial"/>
          <w:sz w:val="19"/>
          <w:szCs w:val="19"/>
        </w:rPr>
        <w:t xml:space="preserve"> duas veias, uma para retirada e outra para devolução ou utiliza-se </w:t>
      </w:r>
      <w:proofErr w:type="spellStart"/>
      <w:r w:rsidRPr="00C24DC5">
        <w:rPr>
          <w:rFonts w:ascii="Arial" w:hAnsi="Arial" w:cs="Arial"/>
          <w:sz w:val="19"/>
          <w:szCs w:val="19"/>
        </w:rPr>
        <w:t>catéter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duplo lúmen implantado em veia </w:t>
      </w:r>
      <w:proofErr w:type="spellStart"/>
      <w:r w:rsidRPr="00C24DC5">
        <w:rPr>
          <w:rFonts w:ascii="Arial" w:hAnsi="Arial" w:cs="Arial"/>
          <w:sz w:val="19"/>
          <w:szCs w:val="19"/>
        </w:rPr>
        <w:t>calibrosa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(jugular, </w:t>
      </w:r>
      <w:proofErr w:type="spellStart"/>
      <w:r w:rsidRPr="00C24DC5">
        <w:rPr>
          <w:rFonts w:ascii="Arial" w:hAnsi="Arial" w:cs="Arial"/>
          <w:sz w:val="19"/>
          <w:szCs w:val="19"/>
        </w:rPr>
        <w:t>sub-clávia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ou femoral). Um volume de aproximadamente 250 ml de sangue fica no circuito da máquina enquanto está sendo processado. Concomitantemente, aspira-se sangue por uma veia e devolve-se pela outra veia (ou via do </w:t>
      </w:r>
      <w:proofErr w:type="spellStart"/>
      <w:r w:rsidRPr="00C24DC5">
        <w:rPr>
          <w:rFonts w:ascii="Arial" w:hAnsi="Arial" w:cs="Arial"/>
          <w:sz w:val="19"/>
          <w:szCs w:val="19"/>
        </w:rPr>
        <w:t>catéter</w:t>
      </w:r>
      <w:proofErr w:type="spellEnd"/>
      <w:r w:rsidRPr="00C24DC5">
        <w:rPr>
          <w:rFonts w:ascii="Arial" w:hAnsi="Arial" w:cs="Arial"/>
          <w:sz w:val="19"/>
          <w:szCs w:val="19"/>
        </w:rPr>
        <w:t>). A duração do procedimento é em média de 2 horas, dependendo do volume processado, da qualidade das veias puncionadas e do fluxo obtido.</w:t>
      </w:r>
    </w:p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sz w:val="19"/>
          <w:szCs w:val="19"/>
        </w:rPr>
        <w:t xml:space="preserve">Os procedimentos serão agendados em número e </w:t>
      </w:r>
      <w:proofErr w:type="spellStart"/>
      <w:r w:rsidRPr="00C24DC5">
        <w:rPr>
          <w:rFonts w:ascii="Arial" w:hAnsi="Arial" w:cs="Arial"/>
          <w:sz w:val="19"/>
          <w:szCs w:val="19"/>
        </w:rPr>
        <w:t>frequência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de acordo com a patologia do paciente e prescrito pelo médico </w:t>
      </w:r>
      <w:proofErr w:type="spellStart"/>
      <w:r w:rsidRPr="00C24DC5">
        <w:rPr>
          <w:rFonts w:ascii="Arial" w:hAnsi="Arial" w:cs="Arial"/>
          <w:sz w:val="19"/>
          <w:szCs w:val="19"/>
        </w:rPr>
        <w:t>hemoterapeuta</w:t>
      </w:r>
      <w:proofErr w:type="spellEnd"/>
      <w:r w:rsidRPr="00C24DC5">
        <w:rPr>
          <w:rFonts w:ascii="Arial" w:hAnsi="Arial" w:cs="Arial"/>
          <w:sz w:val="19"/>
          <w:szCs w:val="19"/>
        </w:rPr>
        <w:t>. No primeiro procedimento serão realizados testes sorológicos para Doença de Chagas, Sífilis, HIV, HTLV I e II, Hepatite B e C. Outros exames serão coletados pré-aférese ou no decorrer do procedimento conforme a necessidade clínica.</w:t>
      </w:r>
    </w:p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sz w:val="19"/>
          <w:szCs w:val="19"/>
        </w:rPr>
        <w:t>Possíveis efeitos adversos da aférese:</w:t>
      </w:r>
    </w:p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proofErr w:type="spellStart"/>
      <w:r w:rsidRPr="00C24DC5">
        <w:rPr>
          <w:rFonts w:ascii="Arial" w:hAnsi="Arial" w:cs="Arial"/>
          <w:b/>
          <w:bCs/>
          <w:sz w:val="19"/>
          <w:szCs w:val="19"/>
        </w:rPr>
        <w:t>Anticoagulação</w:t>
      </w:r>
      <w:proofErr w:type="spellEnd"/>
      <w:r w:rsidRPr="00C24DC5">
        <w:rPr>
          <w:rFonts w:ascii="Arial" w:hAnsi="Arial" w:cs="Arial"/>
          <w:b/>
          <w:bCs/>
          <w:sz w:val="19"/>
          <w:szCs w:val="19"/>
        </w:rPr>
        <w:t>:</w:t>
      </w:r>
      <w:r w:rsidRPr="00C24DC5">
        <w:rPr>
          <w:rFonts w:ascii="Arial" w:hAnsi="Arial" w:cs="Arial"/>
          <w:sz w:val="19"/>
          <w:szCs w:val="19"/>
        </w:rPr>
        <w:t xml:space="preserve"> para evitar a coagulação do sangue no circuito utilizamos o </w:t>
      </w:r>
      <w:proofErr w:type="spellStart"/>
      <w:r w:rsidRPr="00C24DC5">
        <w:rPr>
          <w:rFonts w:ascii="Arial" w:hAnsi="Arial" w:cs="Arial"/>
          <w:sz w:val="19"/>
          <w:szCs w:val="19"/>
        </w:rPr>
        <w:t>Citrato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de Sódio, que promove efeito anticoagulante somente enquanto o sangue está fora do corpo, não provocando distúrbios de coagulação no doador. No entanto, pode causar queda dos níveis sanguíneos de Cálcio, apresentando dormência e formigamentos que são comuns, ou câimbras e arritmia que são raras. Durante o procedimento a equipe de aférese avalia a necessidade de diminuição do anticoagulante utilizado </w:t>
      </w:r>
    </w:p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b/>
          <w:bCs/>
          <w:sz w:val="19"/>
          <w:szCs w:val="19"/>
        </w:rPr>
        <w:t xml:space="preserve">Acesso venoso: </w:t>
      </w:r>
      <w:r w:rsidRPr="00C24DC5">
        <w:rPr>
          <w:rFonts w:ascii="Arial" w:hAnsi="Arial" w:cs="Arial"/>
          <w:sz w:val="19"/>
          <w:szCs w:val="19"/>
        </w:rPr>
        <w:t xml:space="preserve">pode causar hematomas ou inflamação nas veias. Os equipamentos possuem sensores de pressão das veias, detectando dificuldades de aspiração ou devolução do sangue ao doador, bloqueando as bombas e indicando ao operador o problema, impedindo repercussões importantes relacionados ao acesso venoso. Quanto ao </w:t>
      </w:r>
      <w:proofErr w:type="spellStart"/>
      <w:r w:rsidRPr="00C24DC5">
        <w:rPr>
          <w:rFonts w:ascii="Arial" w:hAnsi="Arial" w:cs="Arial"/>
          <w:sz w:val="19"/>
          <w:szCs w:val="19"/>
        </w:rPr>
        <w:t>catéter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duplo lúmen, este é implantado quando necessário</w:t>
      </w:r>
      <w:r w:rsidR="002B641C">
        <w:rPr>
          <w:rFonts w:ascii="Arial" w:hAnsi="Arial" w:cs="Arial"/>
          <w:sz w:val="19"/>
          <w:szCs w:val="19"/>
        </w:rPr>
        <w:t>, no serviço de origem</w:t>
      </w:r>
      <w:r w:rsidRPr="00C24DC5">
        <w:rPr>
          <w:rFonts w:ascii="Arial" w:hAnsi="Arial" w:cs="Arial"/>
          <w:sz w:val="19"/>
          <w:szCs w:val="19"/>
        </w:rPr>
        <w:t xml:space="preserve">. É feita anestesia local e implantação através de punção de veia profunda. Quando colocado em veia jugular ou subclávia, será realizado </w:t>
      </w:r>
      <w:proofErr w:type="spellStart"/>
      <w:r w:rsidRPr="00C24DC5">
        <w:rPr>
          <w:rFonts w:ascii="Arial" w:hAnsi="Arial" w:cs="Arial"/>
          <w:sz w:val="19"/>
          <w:szCs w:val="19"/>
        </w:rPr>
        <w:t>Rx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de tórax controle para verificação da colocação adequada do </w:t>
      </w:r>
      <w:proofErr w:type="spellStart"/>
      <w:r w:rsidRPr="00C24DC5">
        <w:rPr>
          <w:rFonts w:ascii="Arial" w:hAnsi="Arial" w:cs="Arial"/>
          <w:sz w:val="19"/>
          <w:szCs w:val="19"/>
        </w:rPr>
        <w:t>catéter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C24DC5">
        <w:rPr>
          <w:rFonts w:ascii="Arial" w:hAnsi="Arial" w:cs="Arial"/>
          <w:sz w:val="19"/>
          <w:szCs w:val="19"/>
        </w:rPr>
        <w:t>Intercorrências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quanto ao </w:t>
      </w:r>
      <w:proofErr w:type="spellStart"/>
      <w:r w:rsidRPr="00C24DC5">
        <w:rPr>
          <w:rFonts w:ascii="Arial" w:hAnsi="Arial" w:cs="Arial"/>
          <w:sz w:val="19"/>
          <w:szCs w:val="19"/>
        </w:rPr>
        <w:t>catéter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podem ocorrer no momento da punção como hematomas. É raro, mas podem ocorrer acidentes de punção como pneumotórax, hemotórax ou </w:t>
      </w:r>
      <w:proofErr w:type="spellStart"/>
      <w:r w:rsidRPr="00C24DC5">
        <w:rPr>
          <w:rFonts w:ascii="Arial" w:hAnsi="Arial" w:cs="Arial"/>
          <w:sz w:val="19"/>
          <w:szCs w:val="19"/>
        </w:rPr>
        <w:t>hemopericárdio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. Durante a fase de procedimento de aférese, complicações do </w:t>
      </w:r>
      <w:proofErr w:type="spellStart"/>
      <w:r w:rsidRPr="00C24DC5">
        <w:rPr>
          <w:rFonts w:ascii="Arial" w:hAnsi="Arial" w:cs="Arial"/>
          <w:sz w:val="19"/>
          <w:szCs w:val="19"/>
        </w:rPr>
        <w:t>catéter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resumem-se em obstrução por coágulo, infecção local ou </w:t>
      </w:r>
      <w:proofErr w:type="spellStart"/>
      <w:r w:rsidRPr="00C24DC5">
        <w:rPr>
          <w:rFonts w:ascii="Arial" w:hAnsi="Arial" w:cs="Arial"/>
          <w:sz w:val="19"/>
          <w:szCs w:val="19"/>
        </w:rPr>
        <w:t>desposicionamento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do mesmo.</w:t>
      </w:r>
    </w:p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b/>
          <w:bCs/>
          <w:sz w:val="19"/>
          <w:szCs w:val="19"/>
        </w:rPr>
        <w:t xml:space="preserve">Embolia Gasosa: </w:t>
      </w:r>
      <w:r w:rsidRPr="00C24DC5">
        <w:rPr>
          <w:rFonts w:ascii="Arial" w:hAnsi="Arial" w:cs="Arial"/>
          <w:sz w:val="19"/>
          <w:szCs w:val="19"/>
        </w:rPr>
        <w:t xml:space="preserve">é quando ocorre </w:t>
      </w:r>
      <w:r w:rsidR="0059219B" w:rsidRPr="00C24DC5">
        <w:rPr>
          <w:rFonts w:ascii="Arial" w:hAnsi="Arial" w:cs="Arial"/>
          <w:sz w:val="19"/>
          <w:szCs w:val="19"/>
        </w:rPr>
        <w:t>à</w:t>
      </w:r>
      <w:r w:rsidRPr="00C24DC5">
        <w:rPr>
          <w:rFonts w:ascii="Arial" w:hAnsi="Arial" w:cs="Arial"/>
          <w:sz w:val="19"/>
          <w:szCs w:val="19"/>
        </w:rPr>
        <w:t xml:space="preserve"> entrada de ar no sistema. É muito rara, pois quando bolhas de ar são detectadas pelos sensores dos equipamentos, automaticamente as bombas são bloqueadas e um alarme indica o problema ao operador</w:t>
      </w:r>
      <w:r w:rsidR="0059219B">
        <w:rPr>
          <w:rFonts w:ascii="Arial" w:hAnsi="Arial" w:cs="Arial"/>
          <w:sz w:val="19"/>
          <w:szCs w:val="19"/>
        </w:rPr>
        <w:t>.</w:t>
      </w:r>
    </w:p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b/>
          <w:bCs/>
          <w:sz w:val="19"/>
          <w:szCs w:val="19"/>
        </w:rPr>
        <w:t>Risco de contaminação:</w:t>
      </w:r>
      <w:r w:rsidRPr="00C24DC5">
        <w:rPr>
          <w:rFonts w:ascii="Arial" w:hAnsi="Arial" w:cs="Arial"/>
          <w:sz w:val="19"/>
          <w:szCs w:val="19"/>
        </w:rPr>
        <w:t xml:space="preserve"> é raro o risco de contaminação uma vez que todo material utilizado é estéril e descartado após cada procedimento.</w:t>
      </w:r>
    </w:p>
    <w:p w:rsidR="003B2EE9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sz w:val="19"/>
          <w:szCs w:val="19"/>
        </w:rPr>
        <w:t xml:space="preserve">Todo procedimento de aférese é acompanhado por equipe médica e de enfermagem para atendimento de qualquer </w:t>
      </w:r>
      <w:proofErr w:type="spellStart"/>
      <w:r w:rsidRPr="00C24DC5">
        <w:rPr>
          <w:rFonts w:ascii="Arial" w:hAnsi="Arial" w:cs="Arial"/>
          <w:sz w:val="19"/>
          <w:szCs w:val="19"/>
        </w:rPr>
        <w:t>intercorrências</w:t>
      </w:r>
      <w:proofErr w:type="spellEnd"/>
      <w:r w:rsidRPr="00C24DC5">
        <w:rPr>
          <w:rFonts w:ascii="Arial" w:hAnsi="Arial" w:cs="Arial"/>
          <w:sz w:val="19"/>
          <w:szCs w:val="19"/>
        </w:rPr>
        <w:t>.</w:t>
      </w:r>
      <w:r w:rsidR="00C24DC5" w:rsidRPr="00C24DC5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C24DC5">
        <w:rPr>
          <w:rFonts w:ascii="Arial" w:hAnsi="Arial" w:cs="Arial"/>
          <w:sz w:val="19"/>
          <w:szCs w:val="19"/>
        </w:rPr>
        <w:t>Quaisquer esclarecimento</w:t>
      </w:r>
      <w:r w:rsidR="0059219B">
        <w:rPr>
          <w:rFonts w:ascii="Arial" w:hAnsi="Arial" w:cs="Arial"/>
          <w:sz w:val="19"/>
          <w:szCs w:val="19"/>
        </w:rPr>
        <w:t>s</w:t>
      </w:r>
      <w:r w:rsidRPr="00C24DC5">
        <w:rPr>
          <w:rFonts w:ascii="Arial" w:hAnsi="Arial" w:cs="Arial"/>
          <w:sz w:val="19"/>
          <w:szCs w:val="19"/>
        </w:rPr>
        <w:t xml:space="preserve"> sobre os procedimentos de aférese </w:t>
      </w:r>
      <w:r w:rsidR="008B0339" w:rsidRPr="00C24DC5">
        <w:rPr>
          <w:rFonts w:ascii="Arial" w:hAnsi="Arial" w:cs="Arial"/>
          <w:sz w:val="19"/>
          <w:szCs w:val="19"/>
        </w:rPr>
        <w:t>terapêutica</w:t>
      </w:r>
      <w:r w:rsidRPr="00C24DC5">
        <w:rPr>
          <w:rFonts w:ascii="Arial" w:hAnsi="Arial" w:cs="Arial"/>
          <w:sz w:val="19"/>
          <w:szCs w:val="19"/>
        </w:rPr>
        <w:t>, por favor, procure</w:t>
      </w:r>
      <w:proofErr w:type="gramEnd"/>
      <w:r w:rsidRPr="00C24DC5">
        <w:rPr>
          <w:rFonts w:ascii="Arial" w:hAnsi="Arial" w:cs="Arial"/>
          <w:sz w:val="19"/>
          <w:szCs w:val="19"/>
        </w:rPr>
        <w:t xml:space="preserve"> nossa equipe de aférese.</w:t>
      </w:r>
    </w:p>
    <w:p w:rsidR="00596AC1" w:rsidRDefault="00596AC1" w:rsidP="00C24DC5">
      <w:pPr>
        <w:pStyle w:val="NormalWeb"/>
        <w:spacing w:before="120" w:beforeAutospacing="0" w:after="120"/>
        <w:jc w:val="both"/>
        <w:rPr>
          <w:rFonts w:ascii="Arial" w:hAnsi="Arial" w:cs="Arial"/>
          <w:b/>
          <w:bCs/>
          <w:sz w:val="19"/>
          <w:szCs w:val="19"/>
        </w:rPr>
      </w:pPr>
    </w:p>
    <w:p w:rsidR="00367604" w:rsidRDefault="00367604" w:rsidP="00C24DC5">
      <w:pPr>
        <w:pStyle w:val="NormalWeb"/>
        <w:spacing w:before="120" w:beforeAutospacing="0" w:after="120"/>
        <w:jc w:val="both"/>
        <w:rPr>
          <w:rFonts w:ascii="Arial" w:hAnsi="Arial" w:cs="Arial"/>
          <w:b/>
          <w:bCs/>
          <w:sz w:val="19"/>
          <w:szCs w:val="19"/>
        </w:rPr>
      </w:pPr>
    </w:p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b/>
          <w:bCs/>
          <w:sz w:val="19"/>
          <w:szCs w:val="19"/>
        </w:rPr>
        <w:t>O sangue, seus riscos e benefícios:</w:t>
      </w:r>
    </w:p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sz w:val="19"/>
          <w:szCs w:val="19"/>
        </w:rPr>
        <w:t>Seu médico poderá indicar transfusão do sangue de uma pessoa (o doador) para seu corpo, com a finalidade de repor algum elemento que está lhe fazendo falta no momento ou para permitir que o procedimento de aférese seja realizado.</w:t>
      </w:r>
    </w:p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sz w:val="19"/>
          <w:szCs w:val="19"/>
        </w:rPr>
        <w:lastRenderedPageBreak/>
        <w:t>Por outro, apesar do sangue ser retirado de doadores saudáveis, existe a chance de estar contaminado com alguma infecção (</w:t>
      </w:r>
      <w:r w:rsidR="008B0339" w:rsidRPr="00C24DC5">
        <w:rPr>
          <w:rFonts w:ascii="Arial" w:hAnsi="Arial" w:cs="Arial"/>
          <w:sz w:val="19"/>
          <w:szCs w:val="19"/>
        </w:rPr>
        <w:t>por exemplo,</w:t>
      </w:r>
      <w:r w:rsidRPr="00C24DC5">
        <w:rPr>
          <w:rFonts w:ascii="Arial" w:hAnsi="Arial" w:cs="Arial"/>
          <w:sz w:val="19"/>
          <w:szCs w:val="19"/>
        </w:rPr>
        <w:t xml:space="preserve"> AIDS e Hepatites), ou causar-lhe reação alérgica ou febre. Porém, devido aos critérios adotados pelo Hemocentro, que são bastante rigorosos e seguem as normas do Ministério da Saúde do Brasil, esta chance é pequena, muito pequena. </w:t>
      </w:r>
    </w:p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sz w:val="19"/>
          <w:szCs w:val="19"/>
        </w:rPr>
        <w:t xml:space="preserve">O controle do risco de transmissão de doenças é feito pela coleta de amostra do seu sangue para exames de HIV I e II, Hepatites B e C, Chagas, Sífilis e HTLV I e II, antes do primeiro procedimento de aférese terapêutica que necessite de transfusão sanguínea ou de qualquer um de seus componentes. Posteriormente, uma vez por ano, para pacientes que recebem transfusões com </w:t>
      </w:r>
      <w:proofErr w:type="spellStart"/>
      <w:r w:rsidRPr="00C24DC5">
        <w:rPr>
          <w:rFonts w:ascii="Arial" w:hAnsi="Arial" w:cs="Arial"/>
          <w:sz w:val="19"/>
          <w:szCs w:val="19"/>
        </w:rPr>
        <w:t>frequência</w:t>
      </w:r>
      <w:proofErr w:type="spellEnd"/>
      <w:r w:rsidRPr="00C24DC5">
        <w:rPr>
          <w:rFonts w:ascii="Arial" w:hAnsi="Arial" w:cs="Arial"/>
          <w:sz w:val="19"/>
          <w:szCs w:val="19"/>
        </w:rPr>
        <w:t>.</w:t>
      </w:r>
    </w:p>
    <w:p w:rsidR="003B2EE9" w:rsidRPr="00C24DC5" w:rsidRDefault="00C24DC5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sz w:val="19"/>
          <w:szCs w:val="19"/>
        </w:rPr>
        <w:t>É i</w:t>
      </w:r>
      <w:r w:rsidR="003B2EE9" w:rsidRPr="00C24DC5">
        <w:rPr>
          <w:rFonts w:ascii="Arial" w:hAnsi="Arial" w:cs="Arial"/>
          <w:sz w:val="19"/>
          <w:szCs w:val="19"/>
        </w:rPr>
        <w:t xml:space="preserve">mportante saber que a transmissão da hepatite B é evitável, pois, é disponível a vacina para Hepatite B. Esta vacina é produzida com antígeno sintetizado em laboratório. Seu uso é muito seguro, não provoca hepatite e confere níveis protetores de anticorpos em 95% </w:t>
      </w:r>
      <w:proofErr w:type="gramStart"/>
      <w:r w:rsidR="003B2EE9" w:rsidRPr="00C24DC5">
        <w:rPr>
          <w:rFonts w:ascii="Arial" w:hAnsi="Arial" w:cs="Arial"/>
          <w:sz w:val="19"/>
          <w:szCs w:val="19"/>
        </w:rPr>
        <w:t>à</w:t>
      </w:r>
      <w:proofErr w:type="gramEnd"/>
      <w:r w:rsidR="003B2EE9" w:rsidRPr="00C24DC5">
        <w:rPr>
          <w:rFonts w:ascii="Arial" w:hAnsi="Arial" w:cs="Arial"/>
          <w:sz w:val="19"/>
          <w:szCs w:val="19"/>
        </w:rPr>
        <w:t xml:space="preserve"> 99% dos vacinados. A vacin</w:t>
      </w:r>
      <w:r w:rsidR="002B641C">
        <w:rPr>
          <w:rFonts w:ascii="Arial" w:hAnsi="Arial" w:cs="Arial"/>
          <w:sz w:val="19"/>
          <w:szCs w:val="19"/>
        </w:rPr>
        <w:t xml:space="preserve">a está disponível gratuitamente </w:t>
      </w:r>
      <w:r w:rsidR="003B2EE9" w:rsidRPr="00C24DC5">
        <w:rPr>
          <w:rFonts w:ascii="Arial" w:hAnsi="Arial" w:cs="Arial"/>
          <w:sz w:val="19"/>
          <w:szCs w:val="19"/>
        </w:rPr>
        <w:t>na Unidade Básica de Saúde mais próxima de sua residência. Portanto, converse com seu médico e vacine-se.</w:t>
      </w:r>
    </w:p>
    <w:p w:rsidR="003B2EE9" w:rsidRPr="00C24DC5" w:rsidRDefault="003B2EE9" w:rsidP="00C24DC5">
      <w:pPr>
        <w:pStyle w:val="NormalWeb"/>
        <w:spacing w:before="120" w:beforeAutospacing="0" w:after="120"/>
        <w:jc w:val="both"/>
        <w:rPr>
          <w:rFonts w:ascii="Arial" w:hAnsi="Arial" w:cs="Arial"/>
          <w:sz w:val="19"/>
          <w:szCs w:val="19"/>
        </w:rPr>
      </w:pPr>
      <w:r w:rsidRPr="00C24DC5">
        <w:rPr>
          <w:rFonts w:ascii="Arial" w:hAnsi="Arial" w:cs="Arial"/>
          <w:sz w:val="19"/>
          <w:szCs w:val="19"/>
        </w:rPr>
        <w:t xml:space="preserve">Declaro que recebi e compreendi as orientações sobre aférese terapêutica, implantação de </w:t>
      </w:r>
      <w:proofErr w:type="spellStart"/>
      <w:r w:rsidRPr="00C24DC5">
        <w:rPr>
          <w:rFonts w:ascii="Arial" w:hAnsi="Arial" w:cs="Arial"/>
          <w:sz w:val="19"/>
          <w:szCs w:val="19"/>
        </w:rPr>
        <w:t>catéter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para acesso venoso, transfusão de hemocomponentes / </w:t>
      </w:r>
      <w:proofErr w:type="spellStart"/>
      <w:r w:rsidRPr="00C24DC5">
        <w:rPr>
          <w:rFonts w:ascii="Arial" w:hAnsi="Arial" w:cs="Arial"/>
          <w:sz w:val="19"/>
          <w:szCs w:val="19"/>
        </w:rPr>
        <w:t>hemoderivados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e sobre a disponibilidade de vacinação gratuita para prevenção da Hepatite B. Estou ciente dos riscos e benefícios do tratamento e tive oportunidade de questionar todos os aspectos do procedimento. CONCORDO e AUTORIZO a realização da terapêutica indicada, utilizando processadora automática de células. Se necessário, autorizo o implante do </w:t>
      </w:r>
      <w:proofErr w:type="spellStart"/>
      <w:r w:rsidRPr="00C24DC5">
        <w:rPr>
          <w:rFonts w:ascii="Arial" w:hAnsi="Arial" w:cs="Arial"/>
          <w:sz w:val="19"/>
          <w:szCs w:val="19"/>
        </w:rPr>
        <w:t>catéter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duplo lúmen e transfusões de hemocomponentes (não industrializados) e/ou </w:t>
      </w:r>
      <w:proofErr w:type="spellStart"/>
      <w:r w:rsidRPr="00C24DC5">
        <w:rPr>
          <w:rFonts w:ascii="Arial" w:hAnsi="Arial" w:cs="Arial"/>
          <w:sz w:val="19"/>
          <w:szCs w:val="19"/>
        </w:rPr>
        <w:t>hemoderivados</w:t>
      </w:r>
      <w:proofErr w:type="spellEnd"/>
      <w:r w:rsidRPr="00C24DC5">
        <w:rPr>
          <w:rFonts w:ascii="Arial" w:hAnsi="Arial" w:cs="Arial"/>
          <w:sz w:val="19"/>
          <w:szCs w:val="19"/>
        </w:rPr>
        <w:t xml:space="preserve"> (industrializados). Autorizo a coleta de sangue para os testes sorológicos, antes da primeira sessão de aférese, caso receba transfusão de componente sanguíneo não industrializado durante a aférese e uma vez ao ano caso necessite transfusões crônicas.</w:t>
      </w:r>
    </w:p>
    <w:p w:rsidR="00C24DC5" w:rsidRDefault="00960415" w:rsidP="00C24DC5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C24DC5">
        <w:rPr>
          <w:rFonts w:ascii="Arial" w:hAnsi="Arial" w:cs="Arial"/>
          <w:sz w:val="18"/>
          <w:szCs w:val="18"/>
        </w:rPr>
        <w:t>NOME DO PACIENTE</w:t>
      </w:r>
      <w:r w:rsidR="00C24DC5" w:rsidRPr="00C24DC5">
        <w:rPr>
          <w:rFonts w:ascii="Arial" w:hAnsi="Arial" w:cs="Arial"/>
          <w:sz w:val="18"/>
          <w:szCs w:val="18"/>
        </w:rPr>
        <w:t>: ____________________________________________________________________________</w:t>
      </w:r>
    </w:p>
    <w:p w:rsidR="00F05F48" w:rsidRDefault="00F05F48" w:rsidP="00C24DC5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HOSPITAL: ___________________________________________________ PRONTUÁRIO: _____________________</w:t>
      </w:r>
    </w:p>
    <w:p w:rsidR="008B0339" w:rsidRPr="00C24DC5" w:rsidRDefault="008B0339" w:rsidP="00C24DC5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C24DC5">
        <w:rPr>
          <w:rFonts w:ascii="Arial" w:hAnsi="Arial" w:cs="Arial"/>
          <w:sz w:val="18"/>
          <w:szCs w:val="18"/>
        </w:rPr>
        <w:t>RG: _______________________________</w:t>
      </w:r>
      <w:r>
        <w:rPr>
          <w:rFonts w:ascii="Arial" w:hAnsi="Arial" w:cs="Arial"/>
          <w:sz w:val="18"/>
          <w:szCs w:val="18"/>
        </w:rPr>
        <w:t xml:space="preserve">_________________________ </w:t>
      </w:r>
      <w:r w:rsidRPr="00C24DC5">
        <w:rPr>
          <w:rFonts w:ascii="Arial" w:hAnsi="Arial" w:cs="Arial"/>
          <w:sz w:val="18"/>
          <w:szCs w:val="18"/>
        </w:rPr>
        <w:t>Data de nascimento: ____/___</w:t>
      </w:r>
      <w:r>
        <w:rPr>
          <w:rFonts w:ascii="Arial" w:hAnsi="Arial" w:cs="Arial"/>
          <w:sz w:val="18"/>
          <w:szCs w:val="18"/>
        </w:rPr>
        <w:t>_</w:t>
      </w:r>
      <w:r w:rsidRPr="00C24DC5">
        <w:rPr>
          <w:rFonts w:ascii="Arial" w:hAnsi="Arial" w:cs="Arial"/>
          <w:sz w:val="18"/>
          <w:szCs w:val="18"/>
        </w:rPr>
        <w:t>_/_______</w:t>
      </w:r>
    </w:p>
    <w:p w:rsidR="00C24DC5" w:rsidRDefault="008B0339" w:rsidP="00C24DC5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C.P.F.</w:t>
      </w:r>
      <w:proofErr w:type="spellEnd"/>
      <w:r>
        <w:rPr>
          <w:rFonts w:ascii="Arial" w:hAnsi="Arial" w:cs="Arial"/>
          <w:sz w:val="18"/>
          <w:szCs w:val="18"/>
        </w:rPr>
        <w:t xml:space="preserve">: ________________________________________________ </w:t>
      </w:r>
      <w:r w:rsidR="00C24DC5" w:rsidRPr="00C24DC5">
        <w:rPr>
          <w:rFonts w:ascii="Arial" w:hAnsi="Arial" w:cs="Arial"/>
          <w:sz w:val="18"/>
          <w:szCs w:val="18"/>
        </w:rPr>
        <w:t>UF: _________</w:t>
      </w:r>
    </w:p>
    <w:p w:rsidR="00C24DC5" w:rsidRPr="00C24DC5" w:rsidRDefault="00C24DC5" w:rsidP="00C24DC5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C24DC5">
        <w:rPr>
          <w:rFonts w:ascii="Arial" w:hAnsi="Arial" w:cs="Arial"/>
          <w:sz w:val="18"/>
          <w:szCs w:val="18"/>
        </w:rPr>
        <w:t xml:space="preserve">NOME DO RESPONSÁVEL LEGAL: __________________________________ RG: _______________ UF: _______ </w:t>
      </w:r>
    </w:p>
    <w:p w:rsidR="009C483B" w:rsidRDefault="009C483B" w:rsidP="00FF2D2D">
      <w:pPr>
        <w:pStyle w:val="Normal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960415" w:rsidRPr="00C24DC5" w:rsidRDefault="00960415" w:rsidP="00FF2D2D">
      <w:pPr>
        <w:pStyle w:val="Normal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78307E" w:rsidRPr="00C24DC5" w:rsidRDefault="0078307E" w:rsidP="00FF2D2D">
      <w:pPr>
        <w:pStyle w:val="Normal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C24DC5">
        <w:rPr>
          <w:rFonts w:ascii="Arial" w:hAnsi="Arial" w:cs="Arial"/>
          <w:sz w:val="18"/>
          <w:szCs w:val="18"/>
        </w:rPr>
        <w:t xml:space="preserve">___________________________________ </w:t>
      </w:r>
      <w:r w:rsidR="009C483B" w:rsidRPr="00C24DC5">
        <w:rPr>
          <w:rFonts w:ascii="Arial" w:hAnsi="Arial" w:cs="Arial"/>
          <w:sz w:val="18"/>
          <w:szCs w:val="18"/>
        </w:rPr>
        <w:tab/>
      </w:r>
      <w:r w:rsidR="009C483B" w:rsidRPr="00C24DC5">
        <w:rPr>
          <w:rFonts w:ascii="Arial" w:hAnsi="Arial" w:cs="Arial"/>
          <w:sz w:val="18"/>
          <w:szCs w:val="18"/>
        </w:rPr>
        <w:tab/>
      </w:r>
      <w:r w:rsidR="00D2437A">
        <w:rPr>
          <w:rFonts w:ascii="Arial" w:hAnsi="Arial" w:cs="Arial"/>
          <w:sz w:val="18"/>
          <w:szCs w:val="18"/>
        </w:rPr>
        <w:t xml:space="preserve">          </w:t>
      </w:r>
      <w:r w:rsidR="009C483B" w:rsidRPr="00C24DC5">
        <w:rPr>
          <w:rFonts w:ascii="Arial" w:hAnsi="Arial" w:cs="Arial"/>
          <w:sz w:val="18"/>
          <w:szCs w:val="18"/>
        </w:rPr>
        <w:t>_____</w:t>
      </w:r>
      <w:r w:rsidRPr="00C24DC5">
        <w:rPr>
          <w:rFonts w:ascii="Arial" w:hAnsi="Arial" w:cs="Arial"/>
          <w:sz w:val="18"/>
          <w:szCs w:val="18"/>
        </w:rPr>
        <w:t>_</w:t>
      </w:r>
      <w:r w:rsidR="009C483B" w:rsidRPr="00C24DC5">
        <w:rPr>
          <w:rFonts w:ascii="Arial" w:hAnsi="Arial" w:cs="Arial"/>
          <w:sz w:val="18"/>
          <w:szCs w:val="18"/>
        </w:rPr>
        <w:t>______</w:t>
      </w:r>
      <w:r w:rsidRPr="00C24DC5">
        <w:rPr>
          <w:rFonts w:ascii="Arial" w:hAnsi="Arial" w:cs="Arial"/>
          <w:sz w:val="18"/>
          <w:szCs w:val="18"/>
        </w:rPr>
        <w:t xml:space="preserve">_____________________________ </w:t>
      </w:r>
    </w:p>
    <w:p w:rsidR="0078307E" w:rsidRPr="00C24DC5" w:rsidRDefault="0078307E" w:rsidP="0059219B">
      <w:pPr>
        <w:pStyle w:val="NormalWeb"/>
        <w:spacing w:before="120" w:beforeAutospacing="0"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24DC5">
        <w:rPr>
          <w:rFonts w:ascii="Arial" w:hAnsi="Arial" w:cs="Arial"/>
          <w:sz w:val="18"/>
          <w:szCs w:val="18"/>
        </w:rPr>
        <w:t>ASSINATURA DO PACIENTE</w:t>
      </w:r>
      <w:r w:rsidR="009C483B" w:rsidRPr="00C24DC5">
        <w:rPr>
          <w:rFonts w:ascii="Arial" w:hAnsi="Arial" w:cs="Arial"/>
          <w:sz w:val="18"/>
          <w:szCs w:val="18"/>
        </w:rPr>
        <w:t xml:space="preserve"> </w:t>
      </w:r>
      <w:r w:rsidR="009C483B" w:rsidRPr="00C24DC5">
        <w:rPr>
          <w:rFonts w:ascii="Arial" w:hAnsi="Arial" w:cs="Arial"/>
          <w:sz w:val="18"/>
          <w:szCs w:val="18"/>
        </w:rPr>
        <w:tab/>
      </w:r>
      <w:r w:rsidR="009C483B" w:rsidRPr="00C24DC5">
        <w:rPr>
          <w:rFonts w:ascii="Arial" w:hAnsi="Arial" w:cs="Arial"/>
          <w:sz w:val="18"/>
          <w:szCs w:val="18"/>
        </w:rPr>
        <w:tab/>
      </w:r>
      <w:r w:rsidR="009C483B" w:rsidRPr="00C24DC5">
        <w:rPr>
          <w:rFonts w:ascii="Arial" w:hAnsi="Arial" w:cs="Arial"/>
          <w:sz w:val="18"/>
          <w:szCs w:val="18"/>
        </w:rPr>
        <w:tab/>
      </w:r>
      <w:r w:rsidRPr="00C24DC5">
        <w:rPr>
          <w:rFonts w:ascii="Arial" w:hAnsi="Arial" w:cs="Arial"/>
          <w:sz w:val="18"/>
          <w:szCs w:val="18"/>
        </w:rPr>
        <w:t xml:space="preserve"> </w:t>
      </w:r>
      <w:r w:rsidR="00F67E69">
        <w:rPr>
          <w:rFonts w:ascii="Arial" w:hAnsi="Arial" w:cs="Arial"/>
          <w:sz w:val="18"/>
          <w:szCs w:val="18"/>
        </w:rPr>
        <w:t xml:space="preserve">          </w:t>
      </w:r>
      <w:r w:rsidRPr="00C24DC5">
        <w:rPr>
          <w:rFonts w:ascii="Arial" w:hAnsi="Arial" w:cs="Arial"/>
          <w:sz w:val="18"/>
          <w:szCs w:val="18"/>
        </w:rPr>
        <w:t>RESPONSÁVEL LEGAL</w:t>
      </w:r>
      <w:r w:rsidR="009C483B" w:rsidRPr="00C24DC5">
        <w:rPr>
          <w:rFonts w:ascii="Arial" w:hAnsi="Arial" w:cs="Arial"/>
          <w:sz w:val="18"/>
          <w:szCs w:val="18"/>
        </w:rPr>
        <w:t xml:space="preserve"> - PAI </w:t>
      </w:r>
      <w:proofErr w:type="gramStart"/>
      <w:r w:rsidR="009C483B" w:rsidRPr="00C24DC5">
        <w:rPr>
          <w:rFonts w:ascii="Arial" w:hAnsi="Arial" w:cs="Arial"/>
          <w:sz w:val="18"/>
          <w:szCs w:val="18"/>
        </w:rPr>
        <w:t xml:space="preserve">( </w:t>
      </w:r>
      <w:proofErr w:type="gramEnd"/>
      <w:r w:rsidR="009C483B" w:rsidRPr="00C24DC5">
        <w:rPr>
          <w:rFonts w:ascii="Arial" w:hAnsi="Arial" w:cs="Arial"/>
          <w:sz w:val="18"/>
          <w:szCs w:val="18"/>
        </w:rPr>
        <w:t>) MÃE ( ) OUTRO</w:t>
      </w:r>
      <w:r w:rsidR="00F67E69">
        <w:rPr>
          <w:rFonts w:ascii="Arial" w:hAnsi="Arial" w:cs="Arial"/>
          <w:sz w:val="18"/>
          <w:szCs w:val="18"/>
        </w:rPr>
        <w:t xml:space="preserve"> </w:t>
      </w:r>
      <w:r w:rsidR="009C483B" w:rsidRPr="00C24DC5">
        <w:rPr>
          <w:rFonts w:ascii="Arial" w:hAnsi="Arial" w:cs="Arial"/>
          <w:sz w:val="18"/>
          <w:szCs w:val="18"/>
        </w:rPr>
        <w:t>( )</w:t>
      </w:r>
      <w:r w:rsidR="0059219B">
        <w:rPr>
          <w:rFonts w:ascii="Arial" w:hAnsi="Arial" w:cs="Arial"/>
          <w:sz w:val="18"/>
          <w:szCs w:val="18"/>
        </w:rPr>
        <w:t xml:space="preserve"> </w:t>
      </w:r>
      <w:r w:rsidR="00F67E69">
        <w:rPr>
          <w:rFonts w:ascii="Arial" w:hAnsi="Arial" w:cs="Arial"/>
          <w:sz w:val="18"/>
          <w:szCs w:val="18"/>
        </w:rPr>
        <w:t xml:space="preserve">     </w:t>
      </w:r>
      <w:r w:rsidR="00F67E69">
        <w:rPr>
          <w:rFonts w:ascii="Arial" w:hAnsi="Arial" w:cs="Arial"/>
          <w:sz w:val="18"/>
          <w:szCs w:val="18"/>
        </w:rPr>
        <w:br/>
        <w:t xml:space="preserve">                </w:t>
      </w:r>
      <w:r w:rsidRPr="00C24DC5">
        <w:rPr>
          <w:rFonts w:ascii="Arial" w:hAnsi="Arial" w:cs="Arial"/>
          <w:sz w:val="18"/>
          <w:szCs w:val="18"/>
        </w:rPr>
        <w:t xml:space="preserve">(necessária se &gt; 16 anos) </w:t>
      </w:r>
      <w:r w:rsidR="009C483B" w:rsidRPr="00C24DC5">
        <w:rPr>
          <w:rFonts w:ascii="Arial" w:hAnsi="Arial" w:cs="Arial"/>
          <w:sz w:val="18"/>
          <w:szCs w:val="18"/>
        </w:rPr>
        <w:tab/>
      </w:r>
      <w:r w:rsidR="009C483B" w:rsidRPr="00C24DC5">
        <w:rPr>
          <w:rFonts w:ascii="Arial" w:hAnsi="Arial" w:cs="Arial"/>
          <w:sz w:val="18"/>
          <w:szCs w:val="18"/>
        </w:rPr>
        <w:tab/>
      </w:r>
      <w:r w:rsidR="009C483B" w:rsidRPr="00C24DC5">
        <w:rPr>
          <w:rFonts w:ascii="Arial" w:hAnsi="Arial" w:cs="Arial"/>
          <w:sz w:val="18"/>
          <w:szCs w:val="18"/>
        </w:rPr>
        <w:tab/>
      </w:r>
      <w:r w:rsidR="009C483B" w:rsidRPr="00C24DC5">
        <w:rPr>
          <w:rFonts w:ascii="Arial" w:hAnsi="Arial" w:cs="Arial"/>
          <w:sz w:val="18"/>
          <w:szCs w:val="18"/>
        </w:rPr>
        <w:tab/>
      </w:r>
      <w:r w:rsidRPr="00C24DC5">
        <w:rPr>
          <w:rFonts w:ascii="Arial" w:hAnsi="Arial" w:cs="Arial"/>
          <w:sz w:val="18"/>
          <w:szCs w:val="18"/>
        </w:rPr>
        <w:t>(necessária se paciente não civilmente capaz)</w:t>
      </w:r>
    </w:p>
    <w:p w:rsidR="00C24DC5" w:rsidRPr="00C24DC5" w:rsidRDefault="00C24DC5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78307E" w:rsidRPr="00C24DC5" w:rsidRDefault="0078307E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C24DC5">
        <w:rPr>
          <w:rFonts w:ascii="Arial" w:hAnsi="Arial" w:cs="Arial"/>
          <w:b/>
          <w:bCs/>
          <w:sz w:val="18"/>
          <w:szCs w:val="18"/>
        </w:rPr>
        <w:t>Médico Responsável pela orientação e obtenção do consentimento:</w:t>
      </w:r>
    </w:p>
    <w:p w:rsidR="0078307E" w:rsidRPr="00C24DC5" w:rsidRDefault="0078307E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C24DC5">
        <w:rPr>
          <w:rFonts w:ascii="Arial" w:hAnsi="Arial" w:cs="Arial"/>
          <w:sz w:val="18"/>
          <w:szCs w:val="18"/>
        </w:rPr>
        <w:t>Nome: _____________________________________________ CREME</w:t>
      </w:r>
      <w:r w:rsidR="0064228C" w:rsidRPr="00C24DC5">
        <w:rPr>
          <w:rFonts w:ascii="Arial" w:hAnsi="Arial" w:cs="Arial"/>
          <w:sz w:val="18"/>
          <w:szCs w:val="18"/>
        </w:rPr>
        <w:t>C</w:t>
      </w:r>
      <w:r w:rsidRPr="00C24DC5">
        <w:rPr>
          <w:rFonts w:ascii="Arial" w:hAnsi="Arial" w:cs="Arial"/>
          <w:sz w:val="18"/>
          <w:szCs w:val="18"/>
        </w:rPr>
        <w:t>: ___________</w:t>
      </w:r>
      <w:r w:rsidR="00F7277C">
        <w:rPr>
          <w:rFonts w:ascii="Arial" w:hAnsi="Arial" w:cs="Arial"/>
          <w:sz w:val="18"/>
          <w:szCs w:val="18"/>
        </w:rPr>
        <w:t>____</w:t>
      </w:r>
    </w:p>
    <w:p w:rsidR="0078307E" w:rsidRPr="00C24DC5" w:rsidRDefault="0078307E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C24DC5">
        <w:rPr>
          <w:rFonts w:ascii="Arial" w:hAnsi="Arial" w:cs="Arial"/>
          <w:sz w:val="18"/>
          <w:szCs w:val="18"/>
        </w:rPr>
        <w:t>Assinatura: _________________________________________</w:t>
      </w:r>
    </w:p>
    <w:p w:rsidR="009C483B" w:rsidRPr="00C24DC5" w:rsidRDefault="0078307E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24DC5">
        <w:rPr>
          <w:rFonts w:ascii="Arial" w:hAnsi="Arial" w:cs="Arial"/>
          <w:b/>
          <w:bCs/>
          <w:sz w:val="18"/>
          <w:szCs w:val="18"/>
        </w:rPr>
        <w:t>Testemunha:</w:t>
      </w:r>
    </w:p>
    <w:p w:rsidR="002664CA" w:rsidRDefault="0078307E" w:rsidP="009C483B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C24DC5">
        <w:rPr>
          <w:rFonts w:ascii="Arial" w:hAnsi="Arial" w:cs="Arial"/>
          <w:sz w:val="18"/>
          <w:szCs w:val="18"/>
        </w:rPr>
        <w:t xml:space="preserve">Nome: </w:t>
      </w:r>
      <w:r w:rsidRPr="00C24DC5">
        <w:rPr>
          <w:rFonts w:ascii="Arial" w:hAnsi="Arial" w:cs="Arial"/>
          <w:b/>
          <w:bCs/>
          <w:sz w:val="18"/>
          <w:szCs w:val="18"/>
        </w:rPr>
        <w:t>_____________________________________</w:t>
      </w:r>
      <w:r w:rsidRPr="00C24DC5">
        <w:rPr>
          <w:rFonts w:ascii="Arial" w:hAnsi="Arial" w:cs="Arial"/>
          <w:sz w:val="18"/>
          <w:szCs w:val="18"/>
        </w:rPr>
        <w:t xml:space="preserve"> RG ______________</w:t>
      </w:r>
      <w:r w:rsidR="00F7277C">
        <w:rPr>
          <w:rFonts w:ascii="Arial" w:hAnsi="Arial" w:cs="Arial"/>
          <w:sz w:val="18"/>
          <w:szCs w:val="18"/>
        </w:rPr>
        <w:t>_____</w:t>
      </w:r>
      <w:r w:rsidRPr="00C24DC5">
        <w:rPr>
          <w:rFonts w:ascii="Arial" w:hAnsi="Arial" w:cs="Arial"/>
          <w:sz w:val="18"/>
          <w:szCs w:val="18"/>
        </w:rPr>
        <w:t xml:space="preserve"> UF: ______</w:t>
      </w:r>
    </w:p>
    <w:p w:rsidR="009C483B" w:rsidRPr="00C24DC5" w:rsidRDefault="0078307E" w:rsidP="009C483B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C24DC5">
        <w:rPr>
          <w:rFonts w:ascii="Arial" w:hAnsi="Arial" w:cs="Arial"/>
          <w:sz w:val="18"/>
          <w:szCs w:val="18"/>
        </w:rPr>
        <w:t>Assinatura: ____________________________________</w:t>
      </w:r>
      <w:r w:rsidR="00C24DC5" w:rsidRPr="00C24DC5">
        <w:rPr>
          <w:rFonts w:ascii="Arial" w:hAnsi="Arial" w:cs="Arial"/>
          <w:sz w:val="18"/>
          <w:szCs w:val="18"/>
        </w:rPr>
        <w:t xml:space="preserve">  </w:t>
      </w:r>
    </w:p>
    <w:sectPr w:rsidR="009C483B" w:rsidRPr="00C24DC5" w:rsidSect="00DB71A5">
      <w:headerReference w:type="default" r:id="rId7"/>
      <w:footerReference w:type="default" r:id="rId8"/>
      <w:pgSz w:w="11906" w:h="16838"/>
      <w:pgMar w:top="1440" w:right="1080" w:bottom="1440" w:left="1080" w:header="426" w:footer="8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90" w:rsidRDefault="00007090">
      <w:r>
        <w:separator/>
      </w:r>
    </w:p>
  </w:endnote>
  <w:endnote w:type="continuationSeparator" w:id="0">
    <w:p w:rsidR="00007090" w:rsidRDefault="0000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ffany Lt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339" w:rsidRPr="00F6379F" w:rsidRDefault="008B0339" w:rsidP="00F6379F">
    <w:pPr>
      <w:pStyle w:val="Rodap"/>
      <w:jc w:val="right"/>
      <w:rPr>
        <w:b/>
      </w:rPr>
    </w:pPr>
    <w:proofErr w:type="spellStart"/>
    <w:r w:rsidRPr="00F6379F">
      <w:rPr>
        <w:rFonts w:ascii="Arial" w:hAnsi="Arial"/>
        <w:b/>
        <w:sz w:val="18"/>
        <w:szCs w:val="18"/>
      </w:rPr>
      <w:t>IT.</w:t>
    </w:r>
    <w:r w:rsidR="00E95065">
      <w:rPr>
        <w:rFonts w:ascii="Arial" w:hAnsi="Arial"/>
        <w:b/>
        <w:sz w:val="18"/>
        <w:szCs w:val="18"/>
      </w:rPr>
      <w:t>AFET</w:t>
    </w:r>
    <w:proofErr w:type="spellEnd"/>
    <w:r w:rsidR="00E95065">
      <w:rPr>
        <w:rFonts w:ascii="Arial" w:hAnsi="Arial"/>
        <w:b/>
        <w:sz w:val="18"/>
        <w:szCs w:val="18"/>
      </w:rPr>
      <w:t xml:space="preserve"> 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90" w:rsidRDefault="00007090">
      <w:r>
        <w:separator/>
      </w:r>
    </w:p>
  </w:footnote>
  <w:footnote w:type="continuationSeparator" w:id="0">
    <w:p w:rsidR="00007090" w:rsidRDefault="0000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18" w:space="0" w:color="auto"/>
        <w:bottom w:val="single" w:sz="18" w:space="0" w:color="auto"/>
        <w:insideH w:val="single" w:sz="18" w:space="0" w:color="auto"/>
      </w:tblBorders>
      <w:tblLayout w:type="fixed"/>
      <w:tblLook w:val="04A0"/>
    </w:tblPr>
    <w:tblGrid>
      <w:gridCol w:w="192"/>
      <w:gridCol w:w="246"/>
      <w:gridCol w:w="1405"/>
      <w:gridCol w:w="6174"/>
      <w:gridCol w:w="1872"/>
    </w:tblGrid>
    <w:tr w:rsidR="008B0339" w:rsidTr="00DB71A5">
      <w:trPr>
        <w:gridBefore w:val="1"/>
        <w:gridAfter w:val="3"/>
        <w:wBefore w:w="192" w:type="dxa"/>
        <w:wAfter w:w="9451" w:type="dxa"/>
        <w:trHeight w:val="259"/>
      </w:trPr>
      <w:tc>
        <w:tcPr>
          <w:tcW w:w="246" w:type="dxa"/>
          <w:tcBorders>
            <w:top w:val="single" w:sz="6" w:space="0" w:color="FFFFFF"/>
            <w:left w:val="single" w:sz="6" w:space="0" w:color="FFFFFF"/>
            <w:bottom w:val="single" w:sz="6" w:space="0" w:color="000000"/>
            <w:right w:val="single" w:sz="6" w:space="0" w:color="FFFFFF"/>
          </w:tcBorders>
          <w:hideMark/>
        </w:tcPr>
        <w:p w:rsidR="008B0339" w:rsidRPr="00F17211" w:rsidRDefault="008B0339">
          <w:pPr>
            <w:pStyle w:val="Cabealho"/>
            <w:ind w:left="-7" w:right="74"/>
            <w:jc w:val="center"/>
            <w:rPr>
              <w:rFonts w:ascii="Arial" w:hAnsi="Arial" w:cs="Arial"/>
              <w:b/>
              <w:sz w:val="18"/>
              <w:szCs w:val="18"/>
              <w:lang w:eastAsia="en-US"/>
            </w:rPr>
          </w:pPr>
        </w:p>
      </w:tc>
    </w:tr>
    <w:tr w:rsidR="008B0339" w:rsidRPr="004C3E49" w:rsidTr="00777321">
      <w:trPr>
        <w:trHeight w:val="381"/>
      </w:trPr>
      <w:tc>
        <w:tcPr>
          <w:tcW w:w="1843" w:type="dxa"/>
          <w:gridSpan w:val="3"/>
          <w:vMerge w:val="restart"/>
          <w:tcBorders>
            <w:top w:val="single" w:sz="6" w:space="0" w:color="000000"/>
            <w:left w:val="single" w:sz="6" w:space="0" w:color="000000"/>
            <w:bottom w:val="single" w:sz="18" w:space="0" w:color="auto"/>
            <w:right w:val="single" w:sz="6" w:space="0" w:color="000000"/>
          </w:tcBorders>
          <w:hideMark/>
        </w:tcPr>
        <w:p w:rsidR="008B0339" w:rsidRPr="00F17211" w:rsidRDefault="00703152" w:rsidP="00C302F4">
          <w:pPr>
            <w:pStyle w:val="Cabealho"/>
            <w:rPr>
              <w:i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margin">
                  <wp:posOffset>140970</wp:posOffset>
                </wp:positionV>
                <wp:extent cx="942975" cy="381000"/>
                <wp:effectExtent l="19050" t="0" r="9525" b="0"/>
                <wp:wrapSquare wrapText="bothSides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74" w:type="dxa"/>
          <w:vMerge w:val="restart"/>
          <w:tcBorders>
            <w:top w:val="single" w:sz="6" w:space="0" w:color="000000"/>
            <w:left w:val="single" w:sz="6" w:space="0" w:color="000000"/>
            <w:bottom w:val="single" w:sz="18" w:space="0" w:color="auto"/>
            <w:right w:val="single" w:sz="6" w:space="0" w:color="000000"/>
          </w:tcBorders>
          <w:vAlign w:val="center"/>
          <w:hideMark/>
        </w:tcPr>
        <w:p w:rsidR="008B0339" w:rsidRDefault="008B0339" w:rsidP="00C302F4">
          <w:pPr>
            <w:pStyle w:val="western"/>
            <w:spacing w:before="0" w:beforeAutospacing="0" w:after="0"/>
            <w:ind w:left="136" w:right="-68"/>
            <w:jc w:val="center"/>
            <w:rPr>
              <w:rFonts w:ascii="Arial" w:hAnsi="Arial" w:cs="Arial"/>
              <w:b/>
            </w:rPr>
          </w:pPr>
          <w:r w:rsidRPr="00B25D02">
            <w:rPr>
              <w:rFonts w:ascii="Arial" w:hAnsi="Arial" w:cs="Arial"/>
              <w:b/>
            </w:rPr>
            <w:t>TERMO DE CONSENTIMENTO - AFÉRESE TERAPÊUTICA</w:t>
          </w:r>
        </w:p>
      </w:tc>
      <w:tc>
        <w:tcPr>
          <w:tcW w:w="187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8B0339" w:rsidRPr="00F17211" w:rsidRDefault="008B0339" w:rsidP="00EC66E7">
          <w:pPr>
            <w:pStyle w:val="Cabealho"/>
            <w:spacing w:line="360" w:lineRule="auto"/>
            <w:ind w:right="74"/>
            <w:jc w:val="center"/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 w:rsidRPr="00F17211">
            <w:rPr>
              <w:rFonts w:ascii="Arial" w:hAnsi="Arial" w:cs="Arial"/>
              <w:b/>
              <w:sz w:val="18"/>
              <w:szCs w:val="18"/>
            </w:rPr>
            <w:t>FORM.AFE</w:t>
          </w:r>
          <w:r w:rsidR="00EC66E7">
            <w:rPr>
              <w:rFonts w:ascii="Arial" w:hAnsi="Arial" w:cs="Arial"/>
              <w:b/>
              <w:sz w:val="18"/>
              <w:szCs w:val="18"/>
            </w:rPr>
            <w:t>T</w:t>
          </w:r>
          <w:proofErr w:type="spellEnd"/>
          <w:r w:rsidRPr="00F17211">
            <w:rPr>
              <w:rFonts w:ascii="Arial" w:hAnsi="Arial" w:cs="Arial"/>
              <w:b/>
              <w:sz w:val="18"/>
              <w:szCs w:val="18"/>
            </w:rPr>
            <w:t xml:space="preserve"> 0</w:t>
          </w:r>
          <w:r w:rsidR="00EC66E7">
            <w:rPr>
              <w:rFonts w:ascii="Arial" w:hAnsi="Arial" w:cs="Arial"/>
              <w:b/>
              <w:sz w:val="18"/>
              <w:szCs w:val="18"/>
            </w:rPr>
            <w:t>3</w:t>
          </w:r>
        </w:p>
      </w:tc>
    </w:tr>
    <w:tr w:rsidR="008B0339" w:rsidRPr="004C3E49" w:rsidTr="00777321">
      <w:trPr>
        <w:trHeight w:val="225"/>
      </w:trPr>
      <w:tc>
        <w:tcPr>
          <w:tcW w:w="1843" w:type="dxa"/>
          <w:gridSpan w:val="3"/>
          <w:vMerge/>
          <w:tcBorders>
            <w:top w:val="single" w:sz="18" w:space="0" w:color="auto"/>
            <w:left w:val="single" w:sz="6" w:space="0" w:color="000000"/>
            <w:bottom w:val="single" w:sz="18" w:space="0" w:color="auto"/>
            <w:right w:val="single" w:sz="6" w:space="0" w:color="000000"/>
          </w:tcBorders>
          <w:vAlign w:val="center"/>
          <w:hideMark/>
        </w:tcPr>
        <w:p w:rsidR="008B0339" w:rsidRPr="004C3E49" w:rsidRDefault="008B0339" w:rsidP="00C302F4">
          <w:pPr>
            <w:rPr>
              <w:i/>
            </w:rPr>
          </w:pPr>
        </w:p>
      </w:tc>
      <w:tc>
        <w:tcPr>
          <w:tcW w:w="6174" w:type="dxa"/>
          <w:vMerge/>
          <w:tcBorders>
            <w:top w:val="single" w:sz="18" w:space="0" w:color="auto"/>
            <w:left w:val="single" w:sz="6" w:space="0" w:color="000000"/>
            <w:bottom w:val="single" w:sz="18" w:space="0" w:color="auto"/>
            <w:right w:val="single" w:sz="6" w:space="0" w:color="000000"/>
          </w:tcBorders>
          <w:vAlign w:val="center"/>
          <w:hideMark/>
        </w:tcPr>
        <w:p w:rsidR="008B0339" w:rsidRDefault="008B0339" w:rsidP="00C302F4">
          <w:pPr>
            <w:rPr>
              <w:rFonts w:ascii="Arial" w:hAnsi="Arial" w:cs="Arial"/>
              <w:b/>
              <w:sz w:val="24"/>
              <w:szCs w:val="24"/>
              <w:lang w:eastAsia="pt-BR"/>
            </w:rPr>
          </w:pPr>
        </w:p>
      </w:tc>
      <w:tc>
        <w:tcPr>
          <w:tcW w:w="187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8B0339" w:rsidRPr="00F17211" w:rsidRDefault="008B0339" w:rsidP="00F7277C">
          <w:pPr>
            <w:pStyle w:val="Cabealho"/>
            <w:spacing w:line="360" w:lineRule="auto"/>
            <w:ind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17211">
            <w:rPr>
              <w:rFonts w:ascii="Arial" w:hAnsi="Arial" w:cs="Arial"/>
              <w:b/>
              <w:sz w:val="18"/>
              <w:szCs w:val="18"/>
            </w:rPr>
            <w:t>REV: 0</w:t>
          </w:r>
          <w:r w:rsidR="00EC66E7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8B0339" w:rsidRPr="004C3E49" w:rsidTr="00777321">
      <w:trPr>
        <w:trHeight w:val="133"/>
      </w:trPr>
      <w:tc>
        <w:tcPr>
          <w:tcW w:w="1843" w:type="dxa"/>
          <w:gridSpan w:val="3"/>
          <w:vMerge/>
          <w:tcBorders>
            <w:top w:val="single" w:sz="18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8B0339" w:rsidRPr="004C3E49" w:rsidRDefault="008B0339" w:rsidP="00C302F4">
          <w:pPr>
            <w:rPr>
              <w:i/>
            </w:rPr>
          </w:pPr>
        </w:p>
      </w:tc>
      <w:tc>
        <w:tcPr>
          <w:tcW w:w="6174" w:type="dxa"/>
          <w:vMerge/>
          <w:tcBorders>
            <w:top w:val="single" w:sz="18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8B0339" w:rsidRDefault="008B0339" w:rsidP="00C302F4">
          <w:pPr>
            <w:rPr>
              <w:rFonts w:ascii="Arial" w:hAnsi="Arial" w:cs="Arial"/>
              <w:b/>
              <w:sz w:val="24"/>
              <w:szCs w:val="24"/>
              <w:lang w:eastAsia="pt-BR"/>
            </w:rPr>
          </w:pPr>
        </w:p>
      </w:tc>
      <w:tc>
        <w:tcPr>
          <w:tcW w:w="187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8B0339" w:rsidRPr="00F17211" w:rsidRDefault="008B0339" w:rsidP="00777321">
          <w:pPr>
            <w:pStyle w:val="Cabealho"/>
            <w:spacing w:line="360" w:lineRule="auto"/>
            <w:jc w:val="center"/>
            <w:rPr>
              <w:rStyle w:val="Nmerodepgina1"/>
              <w:rFonts w:ascii="Arial" w:hAnsi="Arial" w:cs="Arial"/>
              <w:b/>
              <w:sz w:val="18"/>
              <w:szCs w:val="18"/>
            </w:rPr>
          </w:pPr>
          <w:r w:rsidRPr="00F17211">
            <w:rPr>
              <w:rFonts w:ascii="Arial" w:hAnsi="Arial" w:cs="Arial"/>
              <w:b/>
              <w:sz w:val="18"/>
              <w:szCs w:val="18"/>
            </w:rPr>
            <w:t xml:space="preserve">FL </w:t>
          </w:r>
          <w:r w:rsidR="00C52A9D" w:rsidRPr="00F17211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17211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C52A9D" w:rsidRPr="00F17211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95065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C52A9D" w:rsidRPr="00F17211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17211">
            <w:rPr>
              <w:rFonts w:ascii="Arial" w:hAnsi="Arial" w:cs="Arial"/>
              <w:b/>
              <w:sz w:val="18"/>
              <w:szCs w:val="18"/>
            </w:rPr>
            <w:t xml:space="preserve"> de 02</w:t>
          </w:r>
        </w:p>
      </w:tc>
    </w:tr>
  </w:tbl>
  <w:p w:rsidR="008B0339" w:rsidRDefault="008B0339">
    <w:pPr>
      <w:pStyle w:val="Cabealho"/>
    </w:pPr>
  </w:p>
  <w:p w:rsidR="008B0339" w:rsidRDefault="008B03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5B0183"/>
    <w:multiLevelType w:val="multilevel"/>
    <w:tmpl w:val="554E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80956"/>
    <w:multiLevelType w:val="multilevel"/>
    <w:tmpl w:val="DDA6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85432"/>
    <w:multiLevelType w:val="multilevel"/>
    <w:tmpl w:val="B564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23CFF"/>
    <w:multiLevelType w:val="multilevel"/>
    <w:tmpl w:val="86FA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2368"/>
    <w:multiLevelType w:val="hybridMultilevel"/>
    <w:tmpl w:val="F2CAE7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12089"/>
    <w:rsid w:val="00007090"/>
    <w:rsid w:val="000727F9"/>
    <w:rsid w:val="00104C84"/>
    <w:rsid w:val="00112089"/>
    <w:rsid w:val="002664CA"/>
    <w:rsid w:val="002B641C"/>
    <w:rsid w:val="00345942"/>
    <w:rsid w:val="00367604"/>
    <w:rsid w:val="003A639C"/>
    <w:rsid w:val="003B2EE9"/>
    <w:rsid w:val="003F03AE"/>
    <w:rsid w:val="003F1EC4"/>
    <w:rsid w:val="004E1BA5"/>
    <w:rsid w:val="0059219B"/>
    <w:rsid w:val="00596AC1"/>
    <w:rsid w:val="0064228C"/>
    <w:rsid w:val="00700878"/>
    <w:rsid w:val="00703152"/>
    <w:rsid w:val="0074497E"/>
    <w:rsid w:val="00777321"/>
    <w:rsid w:val="0078307E"/>
    <w:rsid w:val="00833334"/>
    <w:rsid w:val="0087767A"/>
    <w:rsid w:val="00883FBE"/>
    <w:rsid w:val="008B0339"/>
    <w:rsid w:val="008B59CA"/>
    <w:rsid w:val="00960415"/>
    <w:rsid w:val="009C483B"/>
    <w:rsid w:val="009E34F4"/>
    <w:rsid w:val="009F42DB"/>
    <w:rsid w:val="00AB68B1"/>
    <w:rsid w:val="00B25D02"/>
    <w:rsid w:val="00BD567B"/>
    <w:rsid w:val="00C21855"/>
    <w:rsid w:val="00C24DC5"/>
    <w:rsid w:val="00C302F4"/>
    <w:rsid w:val="00C52A9D"/>
    <w:rsid w:val="00C5445C"/>
    <w:rsid w:val="00C73E9F"/>
    <w:rsid w:val="00C94BF0"/>
    <w:rsid w:val="00D0371D"/>
    <w:rsid w:val="00D2437A"/>
    <w:rsid w:val="00D77E10"/>
    <w:rsid w:val="00D95851"/>
    <w:rsid w:val="00DB71A5"/>
    <w:rsid w:val="00E95065"/>
    <w:rsid w:val="00EC66E7"/>
    <w:rsid w:val="00F05F48"/>
    <w:rsid w:val="00F17211"/>
    <w:rsid w:val="00F6379F"/>
    <w:rsid w:val="00F67E69"/>
    <w:rsid w:val="00F7277C"/>
    <w:rsid w:val="00FA0C94"/>
    <w:rsid w:val="00FF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9D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C52A9D"/>
    <w:pPr>
      <w:keepNext/>
      <w:tabs>
        <w:tab w:val="num" w:pos="0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52A9D"/>
    <w:pPr>
      <w:keepNext/>
      <w:tabs>
        <w:tab w:val="num" w:pos="0"/>
      </w:tabs>
      <w:outlineLvl w:val="1"/>
    </w:pPr>
    <w:rPr>
      <w:sz w:val="24"/>
    </w:rPr>
  </w:style>
  <w:style w:type="paragraph" w:styleId="Ttulo7">
    <w:name w:val="heading 7"/>
    <w:basedOn w:val="Normal"/>
    <w:next w:val="Normal"/>
    <w:qFormat/>
    <w:rsid w:val="00C52A9D"/>
    <w:pPr>
      <w:keepNext/>
      <w:tabs>
        <w:tab w:val="num" w:pos="0"/>
      </w:tabs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52A9D"/>
  </w:style>
  <w:style w:type="character" w:customStyle="1" w:styleId="WW-Absatz-Standardschriftart">
    <w:name w:val="WW-Absatz-Standardschriftart"/>
    <w:rsid w:val="00C52A9D"/>
  </w:style>
  <w:style w:type="character" w:customStyle="1" w:styleId="WW-Absatz-Standardschriftart1">
    <w:name w:val="WW-Absatz-Standardschriftart1"/>
    <w:rsid w:val="00C52A9D"/>
  </w:style>
  <w:style w:type="character" w:customStyle="1" w:styleId="Fontepargpadro4">
    <w:name w:val="Fonte parág. padrão4"/>
    <w:rsid w:val="00C52A9D"/>
  </w:style>
  <w:style w:type="character" w:customStyle="1" w:styleId="Fontepargpadro3">
    <w:name w:val="Fonte parág. padrão3"/>
    <w:rsid w:val="00C52A9D"/>
  </w:style>
  <w:style w:type="character" w:customStyle="1" w:styleId="Fontepargpadro2">
    <w:name w:val="Fonte parág. padrão2"/>
    <w:rsid w:val="00C52A9D"/>
  </w:style>
  <w:style w:type="character" w:customStyle="1" w:styleId="WW-Absatz-Standardschriftart11">
    <w:name w:val="WW-Absatz-Standardschriftart11"/>
    <w:rsid w:val="00C52A9D"/>
  </w:style>
  <w:style w:type="character" w:customStyle="1" w:styleId="WW-Absatz-Standardschriftart111">
    <w:name w:val="WW-Absatz-Standardschriftart111"/>
    <w:rsid w:val="00C52A9D"/>
  </w:style>
  <w:style w:type="character" w:customStyle="1" w:styleId="WW-Absatz-Standardschriftart1111">
    <w:name w:val="WW-Absatz-Standardschriftart1111"/>
    <w:rsid w:val="00C52A9D"/>
  </w:style>
  <w:style w:type="character" w:customStyle="1" w:styleId="WW-Absatz-Standardschriftart11111">
    <w:name w:val="WW-Absatz-Standardschriftart11111"/>
    <w:rsid w:val="00C52A9D"/>
  </w:style>
  <w:style w:type="character" w:customStyle="1" w:styleId="WW-Absatz-Standardschriftart111111">
    <w:name w:val="WW-Absatz-Standardschriftart111111"/>
    <w:rsid w:val="00C52A9D"/>
  </w:style>
  <w:style w:type="character" w:customStyle="1" w:styleId="WW-Absatz-Standardschriftart1111111">
    <w:name w:val="WW-Absatz-Standardschriftart1111111"/>
    <w:rsid w:val="00C52A9D"/>
  </w:style>
  <w:style w:type="character" w:customStyle="1" w:styleId="WW-Absatz-Standardschriftart11111111">
    <w:name w:val="WW-Absatz-Standardschriftart11111111"/>
    <w:rsid w:val="00C52A9D"/>
  </w:style>
  <w:style w:type="character" w:customStyle="1" w:styleId="WW-Absatz-Standardschriftart111111111">
    <w:name w:val="WW-Absatz-Standardschriftart111111111"/>
    <w:rsid w:val="00C52A9D"/>
  </w:style>
  <w:style w:type="character" w:customStyle="1" w:styleId="WW-Absatz-Standardschriftart1111111111">
    <w:name w:val="WW-Absatz-Standardschriftart1111111111"/>
    <w:rsid w:val="00C52A9D"/>
  </w:style>
  <w:style w:type="character" w:customStyle="1" w:styleId="WW-Absatz-Standardschriftart11111111111">
    <w:name w:val="WW-Absatz-Standardschriftart11111111111"/>
    <w:rsid w:val="00C52A9D"/>
  </w:style>
  <w:style w:type="character" w:styleId="Hyperlink">
    <w:name w:val="Hyperlink"/>
    <w:rsid w:val="00C52A9D"/>
    <w:rPr>
      <w:color w:val="000080"/>
      <w:u w:val="single"/>
    </w:rPr>
  </w:style>
  <w:style w:type="character" w:customStyle="1" w:styleId="WW-Absatz-Standardschriftart111111111111">
    <w:name w:val="WW-Absatz-Standardschriftart111111111111"/>
    <w:rsid w:val="00C52A9D"/>
  </w:style>
  <w:style w:type="character" w:customStyle="1" w:styleId="WW-Absatz-Standardschriftart1111111111111">
    <w:name w:val="WW-Absatz-Standardschriftart1111111111111"/>
    <w:rsid w:val="00C52A9D"/>
  </w:style>
  <w:style w:type="character" w:customStyle="1" w:styleId="WW-Absatz-Standardschriftart11111111111111">
    <w:name w:val="WW-Absatz-Standardschriftart11111111111111"/>
    <w:rsid w:val="00C52A9D"/>
  </w:style>
  <w:style w:type="character" w:customStyle="1" w:styleId="Fontepargpadro1">
    <w:name w:val="Fonte parág. padrão1"/>
    <w:rsid w:val="00C52A9D"/>
  </w:style>
  <w:style w:type="paragraph" w:customStyle="1" w:styleId="Ttulo4">
    <w:name w:val="Título4"/>
    <w:basedOn w:val="Normal"/>
    <w:next w:val="Corpodetexto"/>
    <w:rsid w:val="00C52A9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C52A9D"/>
    <w:rPr>
      <w:sz w:val="24"/>
    </w:rPr>
  </w:style>
  <w:style w:type="paragraph" w:styleId="Ttulo">
    <w:name w:val="Title"/>
    <w:basedOn w:val="Normal"/>
    <w:next w:val="Corpodetexto"/>
    <w:qFormat/>
    <w:rsid w:val="00C52A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ubttulo">
    <w:name w:val="Subtitle"/>
    <w:basedOn w:val="Ttulo4"/>
    <w:next w:val="Corpodetexto"/>
    <w:qFormat/>
    <w:rsid w:val="00C52A9D"/>
    <w:pPr>
      <w:jc w:val="center"/>
    </w:pPr>
    <w:rPr>
      <w:i/>
      <w:iCs/>
    </w:rPr>
  </w:style>
  <w:style w:type="paragraph" w:styleId="Lista">
    <w:name w:val="List"/>
    <w:basedOn w:val="Corpodetexto"/>
    <w:rsid w:val="00C52A9D"/>
    <w:rPr>
      <w:rFonts w:cs="Tahoma"/>
    </w:rPr>
  </w:style>
  <w:style w:type="paragraph" w:styleId="Legenda">
    <w:name w:val="caption"/>
    <w:basedOn w:val="Normal"/>
    <w:qFormat/>
    <w:rsid w:val="00C52A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52A9D"/>
    <w:pPr>
      <w:suppressLineNumbers/>
    </w:pPr>
    <w:rPr>
      <w:rFonts w:cs="Tahoma"/>
    </w:rPr>
  </w:style>
  <w:style w:type="paragraph" w:customStyle="1" w:styleId="Ttulo3">
    <w:name w:val="Título3"/>
    <w:basedOn w:val="Normal"/>
    <w:next w:val="Corpodetexto"/>
    <w:rsid w:val="00C52A9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"/>
    <w:rsid w:val="00C52A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C52A9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rsid w:val="00C52A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C52A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C52A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rsid w:val="00C52A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ecuodecorpodetexto">
    <w:name w:val="Body Text Indent"/>
    <w:basedOn w:val="Normal"/>
    <w:rsid w:val="00C52A9D"/>
    <w:pPr>
      <w:ind w:firstLine="851"/>
      <w:jc w:val="both"/>
    </w:pPr>
    <w:rPr>
      <w:rFonts w:ascii="Tiffany Lt BT" w:hAnsi="Tiffany Lt BT"/>
      <w:sz w:val="28"/>
    </w:rPr>
  </w:style>
  <w:style w:type="paragraph" w:styleId="Cabealho">
    <w:name w:val="header"/>
    <w:basedOn w:val="Normal"/>
    <w:link w:val="CabealhoChar"/>
    <w:rsid w:val="00C52A9D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52A9D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C52A9D"/>
    <w:pPr>
      <w:suppressLineNumbers/>
    </w:pPr>
  </w:style>
  <w:style w:type="paragraph" w:customStyle="1" w:styleId="Ttulodatabela">
    <w:name w:val="Título da tabela"/>
    <w:basedOn w:val="Contedodatabela"/>
    <w:rsid w:val="00C52A9D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rsid w:val="00C52A9D"/>
    <w:pPr>
      <w:ind w:firstLine="851"/>
      <w:jc w:val="both"/>
    </w:pPr>
    <w:rPr>
      <w:rFonts w:ascii="Tiffany Lt BT" w:hAnsi="Tiffany Lt BT"/>
      <w:sz w:val="26"/>
    </w:rPr>
  </w:style>
  <w:style w:type="paragraph" w:customStyle="1" w:styleId="Corpodetexto21">
    <w:name w:val="Corpo de texto 21"/>
    <w:basedOn w:val="Normal"/>
    <w:rsid w:val="00C52A9D"/>
    <w:rPr>
      <w:rFonts w:ascii="Tiffany Lt BT" w:hAnsi="Tiffany Lt BT"/>
      <w:sz w:val="28"/>
    </w:rPr>
  </w:style>
  <w:style w:type="paragraph" w:customStyle="1" w:styleId="Recuodecorpodetexto22">
    <w:name w:val="Recuo de corpo de texto 22"/>
    <w:basedOn w:val="Normal"/>
    <w:rsid w:val="00C52A9D"/>
    <w:pPr>
      <w:ind w:firstLine="851"/>
      <w:jc w:val="both"/>
    </w:pPr>
    <w:rPr>
      <w:rFonts w:ascii="Tiffany Lt BT" w:hAnsi="Tiffany Lt BT"/>
      <w:sz w:val="26"/>
    </w:rPr>
  </w:style>
  <w:style w:type="paragraph" w:styleId="NormalWeb">
    <w:name w:val="Normal (Web)"/>
    <w:basedOn w:val="Normal"/>
    <w:uiPriority w:val="99"/>
    <w:unhideWhenUsed/>
    <w:rsid w:val="0078307E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character" w:customStyle="1" w:styleId="CabealhoChar">
    <w:name w:val="Cabeçalho Char"/>
    <w:link w:val="Cabealho"/>
    <w:rsid w:val="00596AC1"/>
    <w:rPr>
      <w:lang w:eastAsia="zh-CN"/>
    </w:rPr>
  </w:style>
  <w:style w:type="paragraph" w:customStyle="1" w:styleId="western">
    <w:name w:val="western"/>
    <w:basedOn w:val="Normal"/>
    <w:rsid w:val="00596AC1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character" w:customStyle="1" w:styleId="Nmerodepgina1">
    <w:name w:val="Número de página1"/>
    <w:rsid w:val="00AB6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Hematologia</dc:creator>
  <cp:lastModifiedBy>breno.lima</cp:lastModifiedBy>
  <cp:revision>3</cp:revision>
  <cp:lastPrinted>2019-06-27T18:21:00Z</cp:lastPrinted>
  <dcterms:created xsi:type="dcterms:W3CDTF">2020-07-27T20:09:00Z</dcterms:created>
  <dcterms:modified xsi:type="dcterms:W3CDTF">2020-07-28T12:47:00Z</dcterms:modified>
</cp:coreProperties>
</file>